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5 -->
  <w:body>
    <w:p>
      <w:pPr>
        <w:jc w:val="center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CHAPTER \h \r 1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b/>
          <w:sz w:val="22"/>
        </w:rPr>
        <w:t>Release Notes for Version 03.00.03.00</w:t>
      </w:r>
    </w:p>
    <w:p>
      <w:pPr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(changes since 03.00.02.01)</w:t>
      </w:r>
    </w:p>
    <w:p>
      <w:pPr>
        <w:rPr>
          <w:rFonts w:ascii="Times New Roman" w:hAnsi="Times New Roman" w:cs="Times New Roman"/>
          <w:b/>
          <w:sz w:val="22"/>
        </w:rPr>
      </w:pPr>
    </w:p>
    <w:p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All Modes of Play</w:t>
      </w:r>
    </w:p>
    <w:p>
      <w:pPr>
        <w:rPr>
          <w:rFonts w:ascii="Times New Roman" w:hAnsi="Times New Roman" w:cs="Times New Roman"/>
          <w:sz w:val="22"/>
        </w:rPr>
      </w:pPr>
    </w:p>
    <w:p>
      <w:pPr>
        <w:pStyle w:val="Level1"/>
        <w:numPr>
          <w:ilvl w:val="0"/>
          <w:numId w:val="1"/>
        </w:numPr>
        <w:ind w:left="720" w:hanging="7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  <w:t>Enabled a territorial unit from a Commonwealth member nation (e.g., India) to stack with a territorial from a minor country aligned with the Commonwealth (e.g., Burma).</w:t>
      </w:r>
    </w:p>
    <w:p>
      <w:pPr>
        <w:pStyle w:val="Heading1"/>
        <w:rPr>
          <w:sz w:val="22"/>
        </w:rPr>
      </w:pPr>
    </w:p>
    <w:p>
      <w:pPr>
        <w:pStyle w:val="Level1"/>
        <w:numPr>
          <w:ilvl w:val="0"/>
          <w:numId w:val="1"/>
        </w:numPr>
        <w:ind w:left="720" w:hanging="7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  <w:t>Added a check to avoid a fatal error in Production Planning when a build point is no longer capable of being delivered to the receiving major power.</w:t>
      </w:r>
    </w:p>
    <w:p>
      <w:pPr>
        <w:pStyle w:val="Heading1"/>
        <w:rPr>
          <w:sz w:val="22"/>
        </w:rPr>
      </w:pPr>
      <w:r>
        <w:rPr>
          <w:sz w:val="22"/>
        </w:rPr>
        <w:tab/>
        <w:tab/>
        <w:tab/>
        <w:tab/>
        <w:tab/>
        <w:tab/>
        <w:tab/>
        <w:tab/>
      </w:r>
    </w:p>
    <w:p>
      <w:pPr>
        <w:pStyle w:val="Level1"/>
        <w:numPr>
          <w:ilvl w:val="0"/>
          <w:numId w:val="1"/>
        </w:numPr>
        <w:ind w:left="720" w:hanging="7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  <w:t>Fixed a problem in supply where the program went into an infinite loop trying to find tertiary overland supply for aligned minor country capitals.</w:t>
        <w:tab/>
        <w:tab/>
        <w:tab/>
      </w:r>
    </w:p>
    <w:p>
      <w:pPr>
        <w:pStyle w:val="Heading1"/>
        <w:rPr>
          <w:sz w:val="22"/>
        </w:rPr>
      </w:pPr>
    </w:p>
    <w:p>
      <w:pPr>
        <w:pStyle w:val="Heading1"/>
        <w:rPr>
          <w:sz w:val="22"/>
        </w:rPr>
      </w:pPr>
      <w:r>
        <w:rPr>
          <w:sz w:val="22"/>
        </w:rPr>
        <w:t xml:space="preserve">NetPlay </w:t>
      </w:r>
    </w:p>
    <w:p>
      <w:pPr>
        <w:pStyle w:val="Heading1"/>
        <w:rPr>
          <w:sz w:val="22"/>
        </w:rPr>
      </w:pPr>
      <w:r>
        <w:rPr>
          <w:sz w:val="22"/>
        </w:rPr>
        <w:tab/>
        <w:tab/>
        <w:tab/>
        <w:tab/>
      </w:r>
    </w:p>
    <w:p>
      <w:pPr>
        <w:pStyle w:val="Level1"/>
        <w:numPr>
          <w:ilvl w:val="0"/>
          <w:numId w:val="1"/>
        </w:numPr>
        <w:ind w:left="720" w:hanging="7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  <w:t>Fixed a couple of problems with the program freezing during air-to-air combat after rolling the dice for the first air combat result.</w:t>
      </w:r>
    </w:p>
    <w:p>
      <w:pPr>
        <w:pStyle w:val="Heading1"/>
        <w:rPr>
          <w:sz w:val="22"/>
        </w:rPr>
      </w:pPr>
    </w:p>
    <w:p>
      <w:pPr>
        <w:pStyle w:val="Level1"/>
        <w:numPr>
          <w:ilvl w:val="0"/>
          <w:numId w:val="1"/>
        </w:numPr>
        <w:ind w:left="720" w:hanging="7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  <w:t>Fixed a problem in air-to-air combat where the program was halting after the result of the first die roll (from the defender) was processed.</w:t>
      </w:r>
    </w:p>
    <w:p>
      <w:pPr>
        <w:pStyle w:val="Heading1"/>
        <w:rPr>
          <w:sz w:val="22"/>
        </w:rPr>
      </w:pPr>
    </w:p>
    <w:p>
      <w:pPr>
        <w:pStyle w:val="Level1"/>
        <w:numPr>
          <w:ilvl w:val="0"/>
          <w:numId w:val="1"/>
        </w:numPr>
        <w:ind w:left="720" w:hanging="7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  <w:t xml:space="preserve">Added a check to avoid a non-fatal error that could occur at various times..   </w:t>
      </w:r>
    </w:p>
    <w:p>
      <w:pPr>
        <w:pStyle w:val="Heading1"/>
        <w:rPr>
          <w:sz w:val="22"/>
        </w:rPr>
      </w:pPr>
    </w:p>
    <w:p>
      <w:pPr>
        <w:pStyle w:val="Heading1"/>
        <w:rPr>
          <w:sz w:val="22"/>
        </w:rPr>
      </w:pPr>
    </w:p>
    <w:p>
      <w:pPr>
        <w:pStyle w:val="Heading1"/>
        <w:rPr>
          <w:sz w:val="22"/>
        </w:rPr>
      </w:pPr>
    </w:p>
    <w:p>
      <w:pPr>
        <w:pStyle w:val="Heading1"/>
        <w:rPr>
          <w:sz w:val="22"/>
        </w:rPr>
      </w:pPr>
    </w:p>
    <w:p>
      <w:pPr>
        <w:pStyle w:val="Heading1"/>
        <w:rPr>
          <w:sz w:val="22"/>
        </w:rPr>
      </w:pPr>
    </w:p>
    <w:p>
      <w:pPr>
        <w:pStyle w:val="Heading1"/>
        <w:rPr>
          <w:sz w:val="22"/>
        </w:rPr>
      </w:pPr>
    </w:p>
    <w:p>
      <w:pPr>
        <w:pStyle w:val="Heading1"/>
        <w:rPr>
          <w:sz w:val="22"/>
        </w:rPr>
      </w:pPr>
    </w:p>
    <w:p>
      <w:pPr>
        <w:pStyle w:val="Heading1"/>
        <w:rPr>
          <w:sz w:val="22"/>
        </w:rPr>
      </w:pPr>
    </w:p>
    <w:p>
      <w:pPr>
        <w:pStyle w:val="Heading1"/>
        <w:rPr>
          <w:sz w:val="22"/>
        </w:rPr>
      </w:pPr>
    </w:p>
    <w:p>
      <w:pPr>
        <w:jc w:val="center"/>
        <w:rPr>
          <w:rFonts w:ascii="Times New Roman" w:hAnsi="Times New Roman" w:cs="Times New Roman"/>
          <w:sz w:val="22"/>
        </w:rPr>
      </w:pPr>
    </w:p>
    <w:p>
      <w:pPr>
        <w:jc w:val="center"/>
        <w:rPr>
          <w:rFonts w:ascii="Times New Roman" w:hAnsi="Times New Roman" w:cs="Times New Roman"/>
          <w:sz w:val="22"/>
        </w:rPr>
      </w:pPr>
    </w:p>
    <w:p>
      <w:pPr>
        <w:jc w:val="center"/>
        <w:rPr>
          <w:rFonts w:ascii="Times New Roman" w:hAnsi="Times New Roman" w:cs="Times New Roman"/>
          <w:sz w:val="22"/>
        </w:rPr>
      </w:pPr>
    </w:p>
    <w:p>
      <w:pPr>
        <w:jc w:val="center"/>
        <w:rPr>
          <w:rFonts w:ascii="Times New Roman" w:hAnsi="Times New Roman" w:cs="Times New Roman"/>
          <w:sz w:val="22"/>
        </w:rPr>
      </w:pPr>
    </w:p>
    <w:p>
      <w:pPr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</w:t>
      </w:r>
    </w:p>
    <w:p>
      <w:pPr>
        <w:jc w:val="center"/>
        <w:rPr>
          <w:rFonts w:ascii="Times New Roman" w:hAnsi="Times New Roman" w:cs="Times New Roman"/>
          <w:sz w:val="22"/>
        </w:rPr>
      </w:pPr>
    </w:p>
    <w:p>
      <w:pPr>
        <w:jc w:val="center"/>
        <w:rPr>
          <w:rFonts w:ascii="Times New Roman" w:hAnsi="Times New Roman" w:cs="Times New Roman"/>
          <w:sz w:val="22"/>
        </w:rPr>
      </w:pPr>
    </w:p>
    <w:p>
      <w:pPr>
        <w:jc w:val="center"/>
        <w:rPr>
          <w:rFonts w:ascii="Times New Roman" w:hAnsi="Times New Roman" w:cs="Times New Roman"/>
          <w:sz w:val="22"/>
        </w:rPr>
      </w:pPr>
    </w:p>
    <w:p>
      <w:pPr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</w:t>
      </w:r>
    </w:p>
    <w:p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  <w:tab/>
        <w:tab/>
        <w:tab/>
        <w:tab/>
      </w: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  <w:tab/>
        <w:tab/>
        <w:tab/>
        <w:tab/>
        <w:tab/>
        <w:tab/>
        <w:tab/>
        <w:tab/>
        <w:tab/>
      </w: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</w:t>
      </w: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  <w:tab/>
      </w:r>
    </w:p>
    <w:p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  <w:tab/>
        <w:tab/>
        <w:tab/>
        <w:tab/>
        <w:tab/>
      </w: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  <w:tab/>
      </w: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  <w:sectPr>
          <w:pgSz w:w="12240" w:h="15840"/>
          <w:pgMar w:top="540" w:right="900" w:bottom="540" w:left="900" w:header="720" w:footer="720" w:gutter="0"/>
          <w:cols w:space="720"/>
          <w:bidi w:val="0"/>
        </w:sect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  <w:tab/>
        <w:tab/>
        <w:tab/>
      </w: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ab/>
        <w:tab/>
        <w:tab/>
        <w:tab/>
        <w:tab/>
        <w:tab/>
        <w:tab/>
        <w:tab/>
        <w:tab/>
        <w:t xml:space="preserve">  </w:t>
      </w:r>
    </w:p>
    <w:sectPr>
      <w:type w:val="continuous"/>
      <w:pgSz w:w="12240" w:h="15840"/>
      <w:pgMar w:top="1200" w:right="900" w:bottom="1020" w:left="900" w:header="720" w:footer="540" w:gutter="0"/>
      <w:cols w:space="720"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pPr>
        <w:ind w:left="0"/>
      </w:pPr>
    </w:lvl>
    <w:lvl w:ilvl="1">
      <w:start w:val="1"/>
      <w:numFmt w:val="lowerLetter"/>
      <w:suff w:val="nothing"/>
      <w:lvlText w:val="%2."/>
      <w:lvlJc w:val="left"/>
      <w:pPr>
        <w:ind w:left="0"/>
      </w:pPr>
    </w:lvl>
    <w:lvl w:ilvl="2">
      <w:start w:val="1"/>
      <w:numFmt w:val="lowerRoman"/>
      <w:suff w:val="nothing"/>
      <w:lvlText w:val="%3."/>
      <w:lvlJc w:val="left"/>
      <w:pPr>
        <w:ind w:left="0"/>
      </w:pPr>
    </w:lvl>
    <w:lvl w:ilvl="3">
      <w:start w:val="1"/>
      <w:numFmt w:val="decimal"/>
      <w:suff w:val="nothing"/>
      <w:lvlText w:val="(%4)"/>
      <w:lvlJc w:val="left"/>
      <w:pPr>
        <w:ind w:left="0"/>
      </w:pPr>
    </w:lvl>
    <w:lvl w:ilvl="4">
      <w:start w:val="1"/>
      <w:numFmt w:val="lowerLetter"/>
      <w:suff w:val="nothing"/>
      <w:lvlText w:val="(%5)"/>
      <w:lvlJc w:val="left"/>
      <w:pPr>
        <w:ind w:left="0"/>
      </w:pPr>
    </w:lvl>
    <w:lvl w:ilvl="5">
      <w:start w:val="1"/>
      <w:numFmt w:val="lowerRoman"/>
      <w:suff w:val="nothing"/>
      <w:lvlText w:val="(%6)"/>
      <w:lvlJc w:val="left"/>
      <w:pPr>
        <w:ind w:left="0"/>
      </w:pPr>
    </w:lvl>
    <w:lvl w:ilvl="6">
      <w:start w:val="1"/>
      <w:numFmt w:val="decimal"/>
      <w:suff w:val="nothing"/>
      <w:lvlText w:val="%7)"/>
      <w:lvlJc w:val="left"/>
      <w:pPr>
        <w:ind w:left="0"/>
      </w:pPr>
    </w:lvl>
    <w:lvl w:ilvl="7">
      <w:start w:val="1"/>
      <w:numFmt w:val="lowerLetter"/>
      <w:suff w:val="nothing"/>
      <w:lvlText w:val="%8)"/>
      <w:lvlJc w:val="left"/>
      <w:pPr>
        <w:ind w:left="0"/>
      </w:pPr>
    </w:lvl>
    <w:lvl w:ilvl="8">
      <w:start w:val="1"/>
      <w:numFmt w:val="lowerRoman"/>
      <w:suff w:val="nothing"/>
      <w:lvlText w:val="%9)"/>
      <w:lvlJc w:val="left"/>
      <w:pPr>
        <w:ind w:left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bordersDoNotSurroundHeader/>
  <w:bordersDoNotSurroundFooter/>
  <w:defaultTabStop w:val="720"/>
  <w:doNotHyphenateCaps/>
  <w:evenAndOddHeaders/>
  <w:displayHorizontalDrawingGridEvery w:val="0"/>
  <w:doNotShadeFormData/>
  <w:noPunctuationKerning/>
  <w:characterSpacingControl w:val="doNotCompress"/>
  <w:compat>
    <w:noTabHangInd/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</w:rsids>
  <m:mathPr>
    <m:mathFont m:val="Times New Roman"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/>
      <w:autoSpaceDN/>
      <w:bidi w:val="0"/>
      <w:adjustRightInd/>
      <w:ind w:left="0" w:right="0"/>
      <w:jc w:val="left"/>
      <w:textAlignment w:val="auto"/>
    </w:pPr>
    <w:rPr>
      <w:sz w:val="24"/>
      <w:szCs w:val="20"/>
      <w:rtl w:val="0"/>
      <w:lang w:val="en-US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</w:style>
  <w:style w:type="paragraph" w:customStyle="1" w:styleId="Level1">
    <w:name w:val="Level 1"/>
    <w:basedOn w:val="Normal"/>
    <w:pPr>
      <w:jc w:val="left"/>
    </w:pPr>
  </w:style>
  <w:style w:type="paragraph" w:customStyle="1" w:styleId="Level2">
    <w:name w:val="Level 2"/>
    <w:basedOn w:val="Normal"/>
    <w:pPr>
      <w:jc w:val="left"/>
    </w:pPr>
  </w:style>
  <w:style w:type="paragraph" w:customStyle="1" w:styleId="Level3">
    <w:name w:val="Level 3"/>
    <w:basedOn w:val="Normal"/>
    <w:pPr>
      <w:jc w:val="left"/>
    </w:pPr>
  </w:style>
  <w:style w:type="paragraph" w:customStyle="1" w:styleId="Level4">
    <w:name w:val="Level 4"/>
    <w:basedOn w:val="Normal"/>
    <w:pPr>
      <w:jc w:val="left"/>
    </w:pPr>
  </w:style>
  <w:style w:type="paragraph" w:customStyle="1" w:styleId="Level5">
    <w:name w:val="Level 5"/>
    <w:basedOn w:val="Normal"/>
    <w:pPr>
      <w:jc w:val="left"/>
    </w:pPr>
  </w:style>
  <w:style w:type="paragraph" w:customStyle="1" w:styleId="Level6">
    <w:name w:val="Level 6"/>
    <w:basedOn w:val="Normal"/>
    <w:pPr>
      <w:jc w:val="left"/>
    </w:pPr>
  </w:style>
  <w:style w:type="paragraph" w:customStyle="1" w:styleId="Level7">
    <w:name w:val="Level 7"/>
    <w:basedOn w:val="Normal"/>
    <w:pPr>
      <w:jc w:val="left"/>
    </w:pPr>
  </w:style>
  <w:style w:type="paragraph" w:customStyle="1" w:styleId="Level8">
    <w:name w:val="Level 8"/>
    <w:basedOn w:val="Normal"/>
    <w:pPr>
      <w:jc w:val="left"/>
    </w:pPr>
  </w:style>
  <w:style w:type="paragraph" w:customStyle="1" w:styleId="Level9">
    <w:name w:val="Level 9"/>
    <w:basedOn w:val="Normal"/>
    <w:pPr>
      <w:jc w:val="left"/>
    </w:pPr>
  </w:style>
  <w:style w:type="paragraph" w:customStyle="1" w:styleId="17">
    <w:name w:val="_17"/>
    <w:basedOn w:val="Normal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left"/>
    </w:pPr>
  </w:style>
  <w:style w:type="paragraph" w:customStyle="1" w:styleId="16">
    <w:name w:val="_16"/>
    <w:basedOn w:val="Normal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left"/>
    </w:pPr>
  </w:style>
  <w:style w:type="paragraph" w:customStyle="1" w:styleId="15">
    <w:name w:val="_15"/>
    <w:basedOn w:val="Normal"/>
    <w:pPr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  <w:jc w:val="left"/>
    </w:pPr>
  </w:style>
  <w:style w:type="paragraph" w:customStyle="1" w:styleId="14">
    <w:name w:val="_14"/>
    <w:basedOn w:val="Normal"/>
    <w:pPr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  <w:jc w:val="left"/>
    </w:pPr>
  </w:style>
  <w:style w:type="paragraph" w:customStyle="1" w:styleId="13">
    <w:name w:val="_13"/>
    <w:basedOn w:val="Normal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  <w:jc w:val="left"/>
    </w:pPr>
  </w:style>
  <w:style w:type="paragraph" w:customStyle="1" w:styleId="12">
    <w:name w:val="_12"/>
    <w:basedOn w:val="Normal"/>
    <w:pPr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  <w:jc w:val="left"/>
    </w:pPr>
  </w:style>
  <w:style w:type="paragraph" w:customStyle="1" w:styleId="11">
    <w:name w:val="_11"/>
    <w:basedOn w:val="Normal"/>
    <w:pPr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  <w:jc w:val="left"/>
    </w:pPr>
  </w:style>
  <w:style w:type="paragraph" w:customStyle="1" w:styleId="10">
    <w:name w:val="_10"/>
    <w:basedOn w:val="Normal"/>
    <w:pPr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  <w:jc w:val="left"/>
    </w:pPr>
  </w:style>
  <w:style w:type="paragraph" w:customStyle="1" w:styleId="26">
    <w:name w:val="_26"/>
    <w:basedOn w:val="Normal"/>
    <w:pPr>
      <w:jc w:val="left"/>
    </w:pPr>
  </w:style>
  <w:style w:type="paragraph" w:customStyle="1" w:styleId="25">
    <w:name w:val="_25"/>
    <w:basedOn w:val="Normal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left"/>
    </w:pPr>
  </w:style>
  <w:style w:type="paragraph" w:customStyle="1" w:styleId="24">
    <w:name w:val="_24"/>
    <w:basedOn w:val="Normal"/>
    <w:pPr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  <w:jc w:val="left"/>
    </w:pPr>
  </w:style>
  <w:style w:type="paragraph" w:customStyle="1" w:styleId="23">
    <w:name w:val="_23"/>
    <w:basedOn w:val="Normal"/>
    <w:pPr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  <w:jc w:val="left"/>
    </w:pPr>
  </w:style>
  <w:style w:type="paragraph" w:customStyle="1" w:styleId="22">
    <w:name w:val="_22"/>
    <w:basedOn w:val="Normal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  <w:jc w:val="left"/>
    </w:pPr>
  </w:style>
  <w:style w:type="paragraph" w:customStyle="1" w:styleId="21">
    <w:name w:val="_21"/>
    <w:basedOn w:val="Normal"/>
    <w:pPr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  <w:jc w:val="left"/>
    </w:pPr>
  </w:style>
  <w:style w:type="paragraph" w:customStyle="1" w:styleId="20">
    <w:name w:val="_20"/>
    <w:basedOn w:val="Normal"/>
    <w:pPr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  <w:jc w:val="left"/>
    </w:pPr>
  </w:style>
  <w:style w:type="paragraph" w:customStyle="1" w:styleId="19">
    <w:name w:val="_19"/>
    <w:basedOn w:val="Normal"/>
    <w:pPr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  <w:jc w:val="left"/>
    </w:pPr>
  </w:style>
  <w:style w:type="paragraph" w:customStyle="1" w:styleId="18">
    <w:name w:val="_18"/>
    <w:basedOn w:val="Normal"/>
    <w:pPr>
      <w:tabs>
        <w:tab w:val="left" w:pos="6480"/>
        <w:tab w:val="left" w:pos="7200"/>
        <w:tab w:val="left" w:pos="7920"/>
        <w:tab w:val="left" w:pos="8640"/>
      </w:tabs>
      <w:ind w:left="6480"/>
      <w:jc w:val="left"/>
    </w:pPr>
  </w:style>
  <w:style w:type="paragraph" w:customStyle="1" w:styleId="9">
    <w:name w:val="_9"/>
    <w:basedOn w:val="Normal"/>
    <w:pPr>
      <w:tabs>
        <w:tab w:val="left" w:pos="6480"/>
        <w:tab w:val="left" w:pos="7200"/>
        <w:tab w:val="left" w:pos="7920"/>
        <w:tab w:val="left" w:pos="8640"/>
      </w:tabs>
      <w:ind w:left="6480"/>
      <w:jc w:val="left"/>
    </w:pPr>
  </w:style>
  <w:style w:type="paragraph" w:customStyle="1" w:styleId="8">
    <w:name w:val="_8"/>
    <w:basedOn w:val="Normal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left"/>
    </w:pPr>
  </w:style>
  <w:style w:type="paragraph" w:customStyle="1" w:styleId="7">
    <w:name w:val="_7"/>
    <w:basedOn w:val="Normal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left"/>
    </w:pPr>
  </w:style>
  <w:style w:type="paragraph" w:customStyle="1" w:styleId="6">
    <w:name w:val="_6"/>
    <w:basedOn w:val="Normal"/>
    <w:pPr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  <w:jc w:val="left"/>
    </w:pPr>
  </w:style>
  <w:style w:type="paragraph" w:customStyle="1" w:styleId="5">
    <w:name w:val="_5"/>
    <w:basedOn w:val="Normal"/>
    <w:pPr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  <w:jc w:val="left"/>
    </w:pPr>
  </w:style>
  <w:style w:type="paragraph" w:customStyle="1" w:styleId="4">
    <w:name w:val="_4"/>
    <w:basedOn w:val="Normal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  <w:jc w:val="left"/>
    </w:pPr>
  </w:style>
  <w:style w:type="paragraph" w:customStyle="1" w:styleId="3">
    <w:name w:val="_3"/>
    <w:basedOn w:val="Normal"/>
    <w:pPr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  <w:jc w:val="left"/>
    </w:pPr>
  </w:style>
  <w:style w:type="paragraph" w:customStyle="1" w:styleId="2">
    <w:name w:val="_2"/>
    <w:basedOn w:val="Normal"/>
    <w:pPr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  <w:jc w:val="left"/>
    </w:pPr>
  </w:style>
  <w:style w:type="paragraph" w:customStyle="1" w:styleId="1">
    <w:name w:val="_1"/>
    <w:basedOn w:val="Normal"/>
    <w:pPr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  <w:jc w:val="left"/>
    </w:pPr>
  </w:style>
  <w:style w:type="paragraph" w:customStyle="1" w:styleId="a">
    <w:name w:val="_"/>
    <w:basedOn w:val="Normal"/>
    <w:pPr>
      <w:tabs>
        <w:tab w:val="left" w:pos="6480"/>
        <w:tab w:val="left" w:pos="7200"/>
        <w:tab w:val="left" w:pos="7920"/>
        <w:tab w:val="left" w:pos="8640"/>
      </w:tabs>
      <w:ind w:left="6480"/>
      <w:jc w:val="left"/>
    </w:pPr>
  </w:style>
  <w:style w:type="paragraph" w:customStyle="1" w:styleId="WPNormal">
    <w:name w:val="WP_Normal"/>
    <w:basedOn w:val="Normal"/>
    <w:pPr>
      <w:jc w:val="left"/>
    </w:pPr>
  </w:style>
  <w:style w:type="paragraph" w:customStyle="1" w:styleId="DefinitionT">
    <w:name w:val="Definition T"/>
    <w:basedOn w:val="Normal"/>
    <w:pPr>
      <w:jc w:val="left"/>
    </w:pPr>
  </w:style>
  <w:style w:type="paragraph" w:customStyle="1" w:styleId="DefinitionL">
    <w:name w:val="Definition L"/>
    <w:basedOn w:val="Normal"/>
    <w:pPr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/>
      <w:jc w:val="left"/>
    </w:pPr>
  </w:style>
  <w:style w:type="character" w:customStyle="1" w:styleId="Definition">
    <w:name w:val="Definition"/>
    <w:basedOn w:val="DefaultParagraphFont"/>
    <w:rPr>
      <w:i/>
      <w:rtl w:val="0"/>
    </w:rPr>
  </w:style>
  <w:style w:type="paragraph" w:customStyle="1" w:styleId="H1">
    <w:name w:val="H1"/>
    <w:basedOn w:val="Normal"/>
    <w:pPr>
      <w:jc w:val="left"/>
    </w:pPr>
    <w:rPr>
      <w:b/>
      <w:sz w:val="48"/>
    </w:rPr>
  </w:style>
  <w:style w:type="paragraph" w:customStyle="1" w:styleId="H2">
    <w:name w:val="H2"/>
    <w:basedOn w:val="Normal"/>
    <w:pPr>
      <w:jc w:val="left"/>
    </w:pPr>
    <w:rPr>
      <w:b/>
      <w:sz w:val="36"/>
    </w:rPr>
  </w:style>
  <w:style w:type="paragraph" w:customStyle="1" w:styleId="H3">
    <w:name w:val="H3"/>
    <w:basedOn w:val="Normal"/>
    <w:pPr>
      <w:jc w:val="left"/>
    </w:pPr>
    <w:rPr>
      <w:b/>
      <w:sz w:val="28"/>
    </w:rPr>
  </w:style>
  <w:style w:type="paragraph" w:customStyle="1" w:styleId="H4">
    <w:name w:val="H4"/>
    <w:basedOn w:val="Normal"/>
    <w:pPr>
      <w:jc w:val="left"/>
    </w:pPr>
    <w:rPr>
      <w:b/>
    </w:rPr>
  </w:style>
  <w:style w:type="paragraph" w:customStyle="1" w:styleId="H5">
    <w:name w:val="H5"/>
    <w:basedOn w:val="Normal"/>
    <w:pPr>
      <w:jc w:val="left"/>
    </w:pPr>
    <w:rPr>
      <w:b/>
    </w:rPr>
  </w:style>
  <w:style w:type="paragraph" w:customStyle="1" w:styleId="H6">
    <w:name w:val="H6"/>
    <w:basedOn w:val="Normal"/>
    <w:pPr>
      <w:jc w:val="left"/>
    </w:pPr>
    <w:rPr>
      <w:b/>
      <w:sz w:val="16"/>
    </w:rPr>
  </w:style>
  <w:style w:type="paragraph" w:customStyle="1" w:styleId="Address">
    <w:name w:val="Address"/>
    <w:basedOn w:val="Normal"/>
    <w:pPr>
      <w:jc w:val="left"/>
    </w:pPr>
    <w:rPr>
      <w:i/>
    </w:rPr>
  </w:style>
  <w:style w:type="paragraph" w:customStyle="1" w:styleId="Blockquote">
    <w:name w:val="Blockquote"/>
    <w:basedOn w:val="Normal"/>
    <w:pPr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 w:right="360"/>
      <w:jc w:val="left"/>
    </w:pPr>
  </w:style>
  <w:style w:type="character" w:customStyle="1" w:styleId="CITE">
    <w:name w:val="CITE"/>
    <w:basedOn w:val="DefaultParagraphFont"/>
    <w:rPr>
      <w:i/>
      <w:rtl w:val="0"/>
    </w:rPr>
  </w:style>
  <w:style w:type="character" w:customStyle="1" w:styleId="CODE">
    <w:name w:val="CODE"/>
    <w:basedOn w:val="DefaultParagraphFont"/>
    <w:rPr>
      <w:rFonts w:ascii="Courier New" w:hAnsi="Courier New"/>
      <w:rtl w:val="0"/>
    </w:rPr>
  </w:style>
  <w:style w:type="character" w:customStyle="1" w:styleId="WPEmphasis">
    <w:name w:val="WP_Emphasis"/>
    <w:basedOn w:val="DefaultParagraphFont"/>
    <w:rPr>
      <w:i/>
      <w:rtl w:val="0"/>
    </w:rPr>
  </w:style>
  <w:style w:type="character" w:customStyle="1" w:styleId="WPHyperlink">
    <w:name w:val="WP_Hyperlink"/>
    <w:basedOn w:val="DefaultParagraphFont"/>
    <w:rPr>
      <w:color w:val="0000FF"/>
      <w:u w:val="single"/>
    </w:rPr>
  </w:style>
  <w:style w:type="character" w:customStyle="1" w:styleId="FollowedHype">
    <w:name w:val="FollowedHype"/>
    <w:basedOn w:val="DefaultParagraphFont"/>
    <w:rPr>
      <w:color w:val="800080"/>
      <w:u w:val="single"/>
    </w:rPr>
  </w:style>
  <w:style w:type="character" w:customStyle="1" w:styleId="Keyboard">
    <w:name w:val="Keyboard"/>
    <w:basedOn w:val="DefaultParagraphFont"/>
    <w:rPr>
      <w:rFonts w:ascii="Courier New" w:hAnsi="Courier New"/>
      <w:b/>
      <w:rtl w:val="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  <w:jc w:val="left"/>
    </w:pPr>
    <w:rPr>
      <w:rFonts w:ascii="Courier New" w:hAnsi="Courier New"/>
    </w:rPr>
  </w:style>
  <w:style w:type="paragraph" w:customStyle="1" w:styleId="zBottomof">
    <w:name w:val="zBottom of"/>
    <w:basedOn w:val="Normal"/>
    <w:pPr>
      <w:pBdr>
        <w:top w:val="double" w:sz="8" w:space="0" w:color="000000"/>
      </w:pBdr>
      <w:shd w:val="clear" w:color="auto" w:fill="auto"/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pBdr>
        <w:bottom w:val="double" w:sz="8" w:space="0" w:color="000000"/>
      </w:pBdr>
      <w:shd w:val="clear" w:color="auto" w:fill="auto"/>
      <w:jc w:val="center"/>
    </w:pPr>
    <w:rPr>
      <w:rFonts w:ascii="Arial" w:hAnsi="Arial"/>
      <w:sz w:val="16"/>
    </w:rPr>
  </w:style>
  <w:style w:type="character" w:customStyle="1" w:styleId="Sample">
    <w:name w:val="Sample"/>
    <w:basedOn w:val="DefaultParagraphFont"/>
    <w:rPr>
      <w:rFonts w:ascii="Courier New" w:hAnsi="Courier New"/>
      <w:rtl w:val="0"/>
    </w:rPr>
  </w:style>
  <w:style w:type="character" w:customStyle="1" w:styleId="WPStrong">
    <w:name w:val="WP_Strong"/>
    <w:basedOn w:val="DefaultParagraphFont"/>
    <w:rPr>
      <w:b/>
      <w:rtl w:val="0"/>
    </w:rPr>
  </w:style>
  <w:style w:type="character" w:customStyle="1" w:styleId="Typewriter">
    <w:name w:val="Typewriter"/>
    <w:basedOn w:val="DefaultParagraphFont"/>
    <w:rPr>
      <w:rFonts w:ascii="Courier New" w:hAnsi="Courier New"/>
      <w:rtl w:val="0"/>
    </w:rPr>
  </w:style>
  <w:style w:type="character" w:customStyle="1" w:styleId="Variable">
    <w:name w:val="Variable"/>
    <w:basedOn w:val="DefaultParagraphFont"/>
    <w:rPr>
      <w:i/>
      <w:rtl w:val="0"/>
    </w:rPr>
  </w:style>
  <w:style w:type="character" w:customStyle="1" w:styleId="HTMLMarkup">
    <w:name w:val="HTML Markup"/>
    <w:basedOn w:val="DefaultParagraphFont"/>
    <w:rPr>
      <w:vanish/>
      <w:color w:val="FF0000"/>
    </w:rPr>
  </w:style>
  <w:style w:type="character" w:customStyle="1" w:styleId="Comment">
    <w:name w:val="Comment"/>
    <w:basedOn w:val="DefaultParagraphFont"/>
    <w:rPr>
      <w:vanish/>
    </w:rPr>
  </w:style>
  <w:style w:type="paragraph" w:customStyle="1" w:styleId="Pa12">
    <w:name w:val="Pa12"/>
    <w:basedOn w:val="Normal"/>
    <w:pPr>
      <w:spacing w:line="221" w:lineRule="atLeast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